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8F3" w:rsidRPr="00683FC9" w:rsidRDefault="00E528F3" w:rsidP="00E528F3">
      <w:pPr>
        <w:pStyle w:val="CRCoverPage"/>
        <w:tabs>
          <w:tab w:val="right" w:pos="9639"/>
        </w:tabs>
        <w:spacing w:after="0"/>
        <w:rPr>
          <w:rFonts w:hint="eastAsia"/>
          <w:b/>
          <w:noProof/>
          <w:sz w:val="24"/>
          <w:lang w:eastAsia="zh-CN"/>
        </w:rPr>
      </w:pPr>
      <w:bookmarkStart w:id="0" w:name="Title"/>
      <w:bookmarkEnd w:id="0"/>
      <w:r w:rsidRPr="00683FC9">
        <w:rPr>
          <w:b/>
          <w:noProof/>
          <w:sz w:val="24"/>
        </w:rPr>
        <w:t xml:space="preserve">3GPP TSG-RAN WG4 Meeting # 98-e </w:t>
      </w:r>
      <w:r w:rsidRPr="00683FC9">
        <w:rPr>
          <w:b/>
          <w:noProof/>
          <w:sz w:val="24"/>
        </w:rPr>
        <w:tab/>
        <w:t>R4-21</w:t>
      </w:r>
      <w:r w:rsidR="00CA4774">
        <w:rPr>
          <w:rFonts w:hint="eastAsia"/>
          <w:b/>
          <w:noProof/>
          <w:sz w:val="24"/>
          <w:lang w:eastAsia="zh-CN"/>
        </w:rPr>
        <w:t>00372</w:t>
      </w:r>
    </w:p>
    <w:p w:rsidR="00E528F3" w:rsidRPr="00683FC9" w:rsidRDefault="00E528F3" w:rsidP="00E528F3">
      <w:pPr>
        <w:pStyle w:val="CRCoverPage"/>
        <w:tabs>
          <w:tab w:val="right" w:pos="9639"/>
        </w:tabs>
        <w:spacing w:after="0"/>
        <w:rPr>
          <w:b/>
          <w:noProof/>
          <w:sz w:val="24"/>
        </w:rPr>
      </w:pPr>
      <w:r w:rsidRPr="00683FC9">
        <w:rPr>
          <w:b/>
          <w:noProof/>
          <w:sz w:val="24"/>
        </w:rPr>
        <w:t>Electronic Meeting, Jan. 25-Feb. 5, 2021</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71D77" w:rsidRPr="00F71D77">
        <w:rPr>
          <w:rFonts w:ascii="Arial" w:hAnsi="Arial" w:cs="Arial"/>
          <w:b w:val="0"/>
        </w:rPr>
        <w:t xml:space="preserve">Discussion on inter-band 2UL CA </w:t>
      </w:r>
      <w:proofErr w:type="spellStart"/>
      <w:r w:rsidR="00F71D77" w:rsidRPr="00F71D77">
        <w:rPr>
          <w:rFonts w:ascii="Arial" w:hAnsi="Arial" w:cs="Arial"/>
          <w:b w:val="0"/>
        </w:rPr>
        <w:t>Pcmax</w:t>
      </w:r>
      <w:proofErr w:type="spellEnd"/>
      <w:r w:rsidR="00F71D77" w:rsidRPr="00F71D77">
        <w:rPr>
          <w:rFonts w:ascii="Arial" w:hAnsi="Arial" w:cs="Arial"/>
          <w:b w:val="0"/>
        </w:rPr>
        <w:t xml:space="preserve"> upper limit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528F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528F3" w:rsidRPr="00E528F3">
        <w:rPr>
          <w:rFonts w:ascii="Arial" w:hAnsi="Arial" w:cs="Arial" w:hint="eastAsia"/>
          <w:b w:val="0"/>
        </w:rPr>
        <w:t>9.18.4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C420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E526F0" w:rsidP="004C4C7A">
      <w:pPr>
        <w:spacing w:before="0" w:after="120"/>
        <w:jc w:val="left"/>
        <w:rPr>
          <w:sz w:val="20"/>
          <w:lang w:val="en-US"/>
        </w:rPr>
      </w:pPr>
      <w:r>
        <w:rPr>
          <w:rFonts w:hint="eastAsia"/>
          <w:sz w:val="20"/>
          <w:lang w:val="en-US"/>
        </w:rPr>
        <w:t xml:space="preserve">In last RAN4 meeting, there was a new idea proposed in [1] to reconsider the upper limit of the inter-band 2UL CA. </w:t>
      </w:r>
      <w:r w:rsidR="00A1186C">
        <w:rPr>
          <w:rFonts w:hint="eastAsia"/>
          <w:sz w:val="20"/>
          <w:lang w:val="en-US"/>
        </w:rPr>
        <w:t>The idea is very interesting but it seems some analysis may be needed before the idea is adopted as it</w:t>
      </w:r>
      <w:r w:rsidR="00A1186C">
        <w:rPr>
          <w:sz w:val="20"/>
          <w:lang w:val="en-US"/>
        </w:rPr>
        <w:t>’</w:t>
      </w:r>
      <w:r w:rsidR="00A1186C">
        <w:rPr>
          <w:rFonts w:hint="eastAsia"/>
          <w:sz w:val="20"/>
          <w:lang w:val="en-US"/>
        </w:rPr>
        <w:t xml:space="preserve">s a totally new approach and may have impacts in future in a broad way. We provide </w:t>
      </w:r>
      <w:r w:rsidR="00EB6716">
        <w:rPr>
          <w:rFonts w:hint="eastAsia"/>
          <w:sz w:val="20"/>
          <w:lang w:val="en-US"/>
        </w:rPr>
        <w:t xml:space="preserve">some </w:t>
      </w:r>
      <w:r w:rsidR="00A1186C">
        <w:rPr>
          <w:rFonts w:hint="eastAsia"/>
          <w:sz w:val="20"/>
          <w:lang w:val="en-US"/>
        </w:rPr>
        <w:t xml:space="preserve">issues need to </w:t>
      </w:r>
      <w:r w:rsidR="003435BC">
        <w:rPr>
          <w:rFonts w:hint="eastAsia"/>
          <w:sz w:val="20"/>
          <w:lang w:val="en-US"/>
        </w:rPr>
        <w:t xml:space="preserve">be </w:t>
      </w:r>
      <w:r w:rsidR="00A1186C">
        <w:rPr>
          <w:rFonts w:hint="eastAsia"/>
          <w:sz w:val="20"/>
          <w:lang w:val="en-US"/>
        </w:rPr>
        <w:t>solved from technical and spec aspects for consideration.</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526F0" w:rsidRDefault="00A67310" w:rsidP="002D4101">
      <w:pPr>
        <w:pStyle w:val="2"/>
        <w:numPr>
          <w:ilvl w:val="1"/>
          <w:numId w:val="4"/>
        </w:numPr>
      </w:pPr>
      <w:r>
        <w:rPr>
          <w:rFonts w:hint="eastAsia"/>
        </w:rPr>
        <w:t>Technical consideration</w:t>
      </w:r>
    </w:p>
    <w:p w:rsidR="003F2C6C" w:rsidRDefault="00A1186C" w:rsidP="00E526F0">
      <w:r>
        <w:rPr>
          <w:rFonts w:hint="eastAsia"/>
        </w:rPr>
        <w:t xml:space="preserve">The idea </w:t>
      </w:r>
      <w:r w:rsidR="003435BC">
        <w:rPr>
          <w:rFonts w:hint="eastAsia"/>
        </w:rPr>
        <w:t xml:space="preserve">in [1] </w:t>
      </w:r>
      <w:r>
        <w:rPr>
          <w:rFonts w:hint="eastAsia"/>
        </w:rPr>
        <w:t>proposed to r</w:t>
      </w:r>
      <w:r w:rsidRPr="00A1186C">
        <w:t xml:space="preserve">emove the </w:t>
      </w:r>
      <w:proofErr w:type="spellStart"/>
      <w:r w:rsidRPr="007F74C1">
        <w:t>P</w:t>
      </w:r>
      <w:r w:rsidRPr="00A1186C">
        <w:rPr>
          <w:vertAlign w:val="subscript"/>
        </w:rPr>
        <w:t>PowerClass</w:t>
      </w:r>
      <w:proofErr w:type="spellEnd"/>
      <w:r w:rsidRPr="00A1186C">
        <w:t xml:space="preserve"> term within the </w:t>
      </w:r>
      <w:proofErr w:type="spellStart"/>
      <w:r w:rsidRPr="007F74C1">
        <w:t>P</w:t>
      </w:r>
      <w:r w:rsidRPr="00A1186C">
        <w:rPr>
          <w:vertAlign w:val="subscript"/>
        </w:rPr>
        <w:t>CMAX_H</w:t>
      </w:r>
      <w:proofErr w:type="spellEnd"/>
      <w:r w:rsidRPr="00A1186C">
        <w:t xml:space="preserve"> for inter-band UL CA</w:t>
      </w:r>
      <w:r>
        <w:rPr>
          <w:rFonts w:hint="eastAsia"/>
        </w:rPr>
        <w:t xml:space="preserve"> and </w:t>
      </w:r>
      <w:proofErr w:type="spellStart"/>
      <w:r>
        <w:rPr>
          <w:rFonts w:hint="eastAsia"/>
        </w:rPr>
        <w:t>UE</w:t>
      </w:r>
      <w:proofErr w:type="spellEnd"/>
      <w:r>
        <w:rPr>
          <w:rFonts w:hint="eastAsia"/>
        </w:rPr>
        <w:t xml:space="preserve"> can transmit the maximum power according to the PA capability. </w:t>
      </w:r>
      <w:r w:rsidR="003F2C6C">
        <w:rPr>
          <w:rFonts w:hint="eastAsia"/>
        </w:rPr>
        <w:t xml:space="preserve">The idea can use </w:t>
      </w:r>
      <w:proofErr w:type="spellStart"/>
      <w:r w:rsidR="003F2C6C">
        <w:rPr>
          <w:rFonts w:hint="eastAsia"/>
        </w:rPr>
        <w:t>UE</w:t>
      </w:r>
      <w:proofErr w:type="spellEnd"/>
      <w:r w:rsidR="003F2C6C">
        <w:rPr>
          <w:rFonts w:hint="eastAsia"/>
        </w:rPr>
        <w:t xml:space="preserve"> capability as largely as possible and save </w:t>
      </w:r>
      <w:r w:rsidR="003F2C6C">
        <w:t>much effort</w:t>
      </w:r>
      <w:r w:rsidR="003F2C6C">
        <w:rPr>
          <w:rFonts w:hint="eastAsia"/>
        </w:rPr>
        <w:t xml:space="preserve"> for RAN4 discussion. But the understanding of the idea needs to be aligned before the discussion of how to implement it in spec.</w:t>
      </w:r>
    </w:p>
    <w:p w:rsidR="003435BC" w:rsidRDefault="003F2C6C" w:rsidP="00E526F0">
      <w:r>
        <w:rPr>
          <w:rFonts w:hint="eastAsia"/>
        </w:rPr>
        <w:t xml:space="preserve"> </w:t>
      </w:r>
      <w:r w:rsidR="003435BC">
        <w:rPr>
          <w:rFonts w:hint="eastAsia"/>
        </w:rPr>
        <w:t>The understanding for that idea can be two approaches. First is that there</w:t>
      </w:r>
      <w:r w:rsidR="003435BC">
        <w:t>’</w:t>
      </w:r>
      <w:r w:rsidR="003435BC">
        <w:rPr>
          <w:rFonts w:hint="eastAsia"/>
        </w:rPr>
        <w:t xml:space="preserve">s power class definition for inter-band UL CA, i.e. PC3 for inter-band CA still makes sense, and new PC such as PC2 will be defined but with a new </w:t>
      </w:r>
      <w:r w:rsidR="003435BC">
        <w:t>interpretation</w:t>
      </w:r>
      <w:r w:rsidR="003435BC">
        <w:rPr>
          <w:rFonts w:hint="eastAsia"/>
        </w:rPr>
        <w:t>. The second is that there</w:t>
      </w:r>
      <w:r w:rsidR="003435BC">
        <w:t>’</w:t>
      </w:r>
      <w:r w:rsidR="003435BC">
        <w:rPr>
          <w:rFonts w:hint="eastAsia"/>
        </w:rPr>
        <w:t xml:space="preserve">s no power class definition for inter-band UL CA at all, the total output power is limited by the sum of </w:t>
      </w:r>
      <w:proofErr w:type="spellStart"/>
      <w:r w:rsidR="003435BC">
        <w:rPr>
          <w:rFonts w:hint="eastAsia"/>
        </w:rPr>
        <w:t>UE</w:t>
      </w:r>
      <w:proofErr w:type="spellEnd"/>
      <w:r w:rsidR="003435BC">
        <w:rPr>
          <w:rFonts w:hint="eastAsia"/>
        </w:rPr>
        <w:t xml:space="preserve"> </w:t>
      </w:r>
      <w:r w:rsidR="003435BC">
        <w:t>capability</w:t>
      </w:r>
      <w:r w:rsidR="003435BC">
        <w:rPr>
          <w:rFonts w:hint="eastAsia"/>
        </w:rPr>
        <w:t xml:space="preserve"> per band and </w:t>
      </w:r>
      <w:proofErr w:type="spellStart"/>
      <w:r w:rsidR="003435BC">
        <w:rPr>
          <w:rFonts w:hint="eastAsia"/>
        </w:rPr>
        <w:t>P</w:t>
      </w:r>
      <w:r>
        <w:rPr>
          <w:rFonts w:hint="eastAsia"/>
          <w:vertAlign w:val="subscript"/>
        </w:rPr>
        <w:t>e</w:t>
      </w:r>
      <w:r w:rsidR="003435BC" w:rsidRPr="003435BC">
        <w:rPr>
          <w:rFonts w:hint="eastAsia"/>
          <w:vertAlign w:val="subscript"/>
        </w:rPr>
        <w:t>max</w:t>
      </w:r>
      <w:proofErr w:type="spellEnd"/>
      <w:r w:rsidR="003435BC">
        <w:rPr>
          <w:rFonts w:hint="eastAsia"/>
        </w:rPr>
        <w:t>. The first understanding doesn</w:t>
      </w:r>
      <w:r w:rsidR="003435BC">
        <w:t>’</w:t>
      </w:r>
      <w:r w:rsidR="003435BC">
        <w:rPr>
          <w:rFonts w:hint="eastAsia"/>
        </w:rPr>
        <w:t xml:space="preserve">t have impact to the current </w:t>
      </w:r>
      <w:r>
        <w:rPr>
          <w:rFonts w:hint="eastAsia"/>
        </w:rPr>
        <w:t xml:space="preserve">network </w:t>
      </w:r>
      <w:r>
        <w:t>implementation</w:t>
      </w:r>
      <w:r>
        <w:rPr>
          <w:rFonts w:hint="eastAsia"/>
        </w:rPr>
        <w:t xml:space="preserve"> and </w:t>
      </w:r>
      <w:r>
        <w:t>the</w:t>
      </w:r>
      <w:r>
        <w:rPr>
          <w:rFonts w:hint="eastAsia"/>
        </w:rPr>
        <w:t xml:space="preserve"> spec of </w:t>
      </w:r>
      <w:r w:rsidR="003435BC">
        <w:rPr>
          <w:rFonts w:hint="eastAsia"/>
        </w:rPr>
        <w:t xml:space="preserve">PC3 but new PC </w:t>
      </w:r>
      <w:r w:rsidR="003435BC">
        <w:t>interpretation</w:t>
      </w:r>
      <w:r w:rsidR="003435BC">
        <w:rPr>
          <w:rFonts w:hint="eastAsia"/>
        </w:rPr>
        <w:t xml:space="preserve"> needs</w:t>
      </w:r>
      <w:r>
        <w:rPr>
          <w:rFonts w:hint="eastAsia"/>
        </w:rPr>
        <w:t xml:space="preserve"> new implementation for </w:t>
      </w:r>
      <w:proofErr w:type="gramStart"/>
      <w:r>
        <w:rPr>
          <w:rFonts w:hint="eastAsia"/>
        </w:rPr>
        <w:t>network</w:t>
      </w:r>
      <w:r w:rsidR="003435BC">
        <w:rPr>
          <w:rFonts w:hint="eastAsia"/>
        </w:rPr>
        <w:t>, that</w:t>
      </w:r>
      <w:proofErr w:type="gramEnd"/>
      <w:r w:rsidR="003435BC">
        <w:rPr>
          <w:rFonts w:hint="eastAsia"/>
        </w:rPr>
        <w:t xml:space="preserve"> means network needs to have different implementation for different PC</w:t>
      </w:r>
      <w:r>
        <w:rPr>
          <w:rFonts w:hint="eastAsia"/>
        </w:rPr>
        <w:t>s</w:t>
      </w:r>
      <w:r w:rsidR="003435BC">
        <w:rPr>
          <w:rFonts w:hint="eastAsia"/>
        </w:rPr>
        <w:t xml:space="preserve"> of inter-band UL CA. The second understanding will</w:t>
      </w:r>
      <w:r>
        <w:rPr>
          <w:rFonts w:hint="eastAsia"/>
        </w:rPr>
        <w:t xml:space="preserve"> have impact to the current </w:t>
      </w:r>
      <w:proofErr w:type="gramStart"/>
      <w:r>
        <w:rPr>
          <w:rFonts w:hint="eastAsia"/>
        </w:rPr>
        <w:t>PC3,</w:t>
      </w:r>
      <w:proofErr w:type="gramEnd"/>
      <w:r>
        <w:rPr>
          <w:rFonts w:hint="eastAsia"/>
        </w:rPr>
        <w:t xml:space="preserve"> </w:t>
      </w:r>
      <w:r w:rsidR="003435BC">
        <w:t>backward</w:t>
      </w:r>
      <w:r w:rsidR="003435BC">
        <w:rPr>
          <w:rFonts w:hint="eastAsia"/>
        </w:rPr>
        <w:t xml:space="preserve"> compatibility may be some issue.</w:t>
      </w:r>
    </w:p>
    <w:p w:rsidR="003435BC" w:rsidRPr="003435BC" w:rsidRDefault="003435BC" w:rsidP="003435BC">
      <w:pPr>
        <w:rPr>
          <w:b/>
        </w:rPr>
      </w:pPr>
      <w:r w:rsidRPr="003435BC">
        <w:rPr>
          <w:rFonts w:hint="eastAsia"/>
          <w:b/>
        </w:rPr>
        <w:t>Observation</w:t>
      </w:r>
      <w:r w:rsidR="003F2C6C">
        <w:rPr>
          <w:rFonts w:hint="eastAsia"/>
          <w:b/>
        </w:rPr>
        <w:t xml:space="preserve"> 1</w:t>
      </w:r>
      <w:r w:rsidRPr="003435BC">
        <w:rPr>
          <w:rFonts w:hint="eastAsia"/>
          <w:b/>
        </w:rPr>
        <w:t>: The impact to current PC3 definition needs to be clarified.</w:t>
      </w:r>
    </w:p>
    <w:p w:rsidR="00AD25A1" w:rsidRPr="003F2C6C" w:rsidRDefault="003435BC" w:rsidP="00E526F0">
      <w:r>
        <w:rPr>
          <w:rFonts w:hint="eastAsia"/>
        </w:rPr>
        <w:t>Besides the different understanding, there</w:t>
      </w:r>
      <w:r>
        <w:t>’</w:t>
      </w:r>
      <w:r>
        <w:rPr>
          <w:rFonts w:hint="eastAsia"/>
        </w:rPr>
        <w:t xml:space="preserve">s a common issue that how to </w:t>
      </w:r>
      <w:r>
        <w:t>interpret</w:t>
      </w:r>
      <w:r>
        <w:rPr>
          <w:rFonts w:hint="eastAsia"/>
        </w:rPr>
        <w:t xml:space="preserve"> the power class for inter-band UL CA </w:t>
      </w:r>
      <w:r>
        <w:t>if the idea is adopted</w:t>
      </w:r>
      <w:r>
        <w:rPr>
          <w:rFonts w:hint="eastAsia"/>
        </w:rPr>
        <w:t>.</w:t>
      </w:r>
      <w:r w:rsidR="00AD25A1">
        <w:rPr>
          <w:rFonts w:hint="eastAsia"/>
        </w:rPr>
        <w:t xml:space="preserve"> Or does the power class for inter-band UL CA still make sense? </w:t>
      </w:r>
      <w:proofErr w:type="spellStart"/>
      <w:r w:rsidR="00AD25A1">
        <w:rPr>
          <w:lang w:eastAsia="x-none" w:bidi="bn-IN"/>
        </w:rPr>
        <w:t>P</w:t>
      </w:r>
      <w:r w:rsidR="00AD25A1">
        <w:rPr>
          <w:vertAlign w:val="subscript"/>
          <w:lang w:eastAsia="x-none" w:bidi="bn-IN"/>
        </w:rPr>
        <w:t>PowerClass</w:t>
      </w:r>
      <w:proofErr w:type="spellEnd"/>
      <w:r w:rsidR="0013091E">
        <w:rPr>
          <w:rFonts w:hint="eastAsia"/>
        </w:rPr>
        <w:t xml:space="preserve"> is used for the power control of</w:t>
      </w:r>
      <w:r w:rsidR="00AD25A1">
        <w:rPr>
          <w:rFonts w:hint="eastAsia"/>
        </w:rPr>
        <w:t xml:space="preserve"> inter-band UL CA</w:t>
      </w:r>
      <w:r w:rsidR="003F2C6C">
        <w:rPr>
          <w:rFonts w:hint="eastAsia"/>
        </w:rPr>
        <w:t xml:space="preserve"> in many places</w:t>
      </w:r>
      <w:r w:rsidR="00AD25A1">
        <w:rPr>
          <w:rFonts w:hint="eastAsia"/>
        </w:rPr>
        <w:t>. For example,</w:t>
      </w:r>
      <w:r w:rsidR="003F2C6C">
        <w:rPr>
          <w:rFonts w:hint="eastAsia"/>
        </w:rPr>
        <w:t xml:space="preserve"> when there</w:t>
      </w:r>
      <w:r w:rsidR="003F2C6C">
        <w:t>’</w:t>
      </w:r>
      <w:r w:rsidR="003F2C6C">
        <w:rPr>
          <w:rFonts w:hint="eastAsia"/>
        </w:rPr>
        <w:t xml:space="preserve">s some slot overlap, </w:t>
      </w:r>
      <w:proofErr w:type="spellStart"/>
      <w:r w:rsidR="003F2C6C">
        <w:rPr>
          <w:lang w:eastAsia="x-none" w:bidi="bn-IN"/>
        </w:rPr>
        <w:t>P</w:t>
      </w:r>
      <w:r w:rsidR="003F2C6C">
        <w:rPr>
          <w:vertAlign w:val="subscript"/>
          <w:lang w:eastAsia="x-none" w:bidi="bn-IN"/>
        </w:rPr>
        <w:t>PowerClass</w:t>
      </w:r>
      <w:proofErr w:type="spellEnd"/>
      <w:r w:rsidR="003F2C6C">
        <w:rPr>
          <w:rFonts w:hint="eastAsia"/>
          <w:lang w:bidi="bn-IN"/>
        </w:rPr>
        <w:t xml:space="preserve"> limits the </w:t>
      </w:r>
      <w:proofErr w:type="spellStart"/>
      <w:r w:rsidR="003F2C6C">
        <w:rPr>
          <w:rFonts w:hint="eastAsia"/>
          <w:lang w:bidi="bn-IN"/>
        </w:rPr>
        <w:t>Pcmax</w:t>
      </w:r>
      <w:proofErr w:type="spellEnd"/>
      <w:r w:rsidR="003F2C6C">
        <w:rPr>
          <w:rFonts w:hint="eastAsia"/>
          <w:lang w:bidi="bn-IN"/>
        </w:rPr>
        <w:t xml:space="preserve"> for the power on the </w:t>
      </w:r>
      <w:r w:rsidR="003F2C6C">
        <w:rPr>
          <w:lang w:bidi="bn-IN"/>
        </w:rPr>
        <w:t>overlapping</w:t>
      </w:r>
      <w:r w:rsidR="003F2C6C">
        <w:rPr>
          <w:rFonts w:hint="eastAsia"/>
          <w:lang w:bidi="bn-IN"/>
        </w:rPr>
        <w:t xml:space="preserve"> time. The followings are copied from </w:t>
      </w:r>
      <w:proofErr w:type="spellStart"/>
      <w:r w:rsidR="003F2C6C">
        <w:rPr>
          <w:rFonts w:hint="eastAsia"/>
          <w:lang w:bidi="bn-IN"/>
        </w:rPr>
        <w:t>TS</w:t>
      </w:r>
      <w:proofErr w:type="spellEnd"/>
      <w:r w:rsidR="003F2C6C">
        <w:rPr>
          <w:rFonts w:hint="eastAsia"/>
          <w:lang w:bidi="bn-IN"/>
        </w:rPr>
        <w:t xml:space="preserve"> 38.101, how to handle this may need more discussion.</w:t>
      </w:r>
    </w:p>
    <w:p w:rsidR="00AD25A1" w:rsidRDefault="00AD25A1" w:rsidP="00AD25A1">
      <w:r>
        <w:rPr>
          <w:rFonts w:hint="eastAsia"/>
        </w:rPr>
        <w:t>===========================</w:t>
      </w:r>
    </w:p>
    <w:p w:rsidR="00AD25A1" w:rsidRDefault="00AD25A1" w:rsidP="00AD25A1">
      <w:pPr>
        <w:rPr>
          <w:lang w:bidi="bn-IN"/>
        </w:rPr>
      </w:pPr>
      <w:r>
        <w:rPr>
          <w:lang w:bidi="bn-IN"/>
        </w:rPr>
        <w:t xml:space="preserve">The total </w:t>
      </w:r>
      <w:proofErr w:type="spellStart"/>
      <w:r>
        <w:rPr>
          <w:lang w:bidi="bn-IN"/>
        </w:rPr>
        <w:t>UE</w:t>
      </w:r>
      <w:proofErr w:type="spellEnd"/>
      <w:r>
        <w:rPr>
          <w:lang w:bidi="bn-IN"/>
        </w:rPr>
        <w:t xml:space="preserve"> configured maximum output power </w:t>
      </w:r>
      <w:proofErr w:type="spellStart"/>
      <w:r>
        <w:rPr>
          <w:rFonts w:cs="Geneva"/>
          <w:lang w:bidi="bn-IN"/>
        </w:rPr>
        <w:t>P</w:t>
      </w:r>
      <w:r>
        <w:rPr>
          <w:rFonts w:cs="Geneva"/>
          <w:vertAlign w:val="subscript"/>
          <w:lang w:bidi="bn-IN"/>
        </w:rPr>
        <w:t>CMAX</w:t>
      </w:r>
      <w:proofErr w:type="spellEnd"/>
      <w:r>
        <w:rPr>
          <w:rFonts w:cs="Geneva"/>
          <w:vertAlign w:val="subscript"/>
          <w:lang w:bidi="bn-IN"/>
        </w:rPr>
        <w:t xml:space="preserve"> </w:t>
      </w:r>
      <w:r>
        <w:t>(</w:t>
      </w:r>
      <w:proofErr w:type="spellStart"/>
      <w:r>
        <w:t>p</w:t>
      </w:r>
      <w:proofErr w:type="gramStart"/>
      <w:r>
        <w:t>,q</w:t>
      </w:r>
      <w:proofErr w:type="spellEnd"/>
      <w:proofErr w:type="gramEnd"/>
      <w:r>
        <w:t xml:space="preserve">) </w:t>
      </w:r>
      <w:r>
        <w:rPr>
          <w:rFonts w:cs="Geneva"/>
          <w:lang w:bidi="bn-IN"/>
        </w:rPr>
        <w:t xml:space="preserve">in a slot p of </w:t>
      </w:r>
      <w:r>
        <w:t xml:space="preserve">slot numerology or symbol pattern </w:t>
      </w:r>
      <w:proofErr w:type="spellStart"/>
      <w:r>
        <w:rPr>
          <w:i/>
        </w:rPr>
        <w:t>i</w:t>
      </w:r>
      <w:proofErr w:type="spellEnd"/>
      <w:r>
        <w:rPr>
          <w:rFonts w:cs="Geneva"/>
          <w:lang w:bidi="bn-IN"/>
        </w:rPr>
        <w:t xml:space="preserve">,  and a slot q of </w:t>
      </w:r>
      <w: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rsidR="00AD25A1" w:rsidRDefault="00AD25A1" w:rsidP="00AD25A1">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rsidR="00AD25A1" w:rsidRDefault="00AD25A1" w:rsidP="00AD25A1">
      <w:pPr>
        <w:rPr>
          <w:lang w:val="en-US" w:eastAsia="en-US"/>
        </w:rPr>
      </w:pPr>
      <w:r>
        <w:rPr>
          <w:lang w:val="en-US"/>
        </w:rPr>
        <w:t>When slots p and q have different transmissions lengths and belong to different cells on different bands:</w:t>
      </w:r>
    </w:p>
    <w:p w:rsidR="00AD25A1" w:rsidRDefault="00AD25A1" w:rsidP="00AD25A1">
      <w:pPr>
        <w:keepLines/>
        <w:tabs>
          <w:tab w:val="center" w:pos="4536"/>
          <w:tab w:val="right" w:pos="9072"/>
        </w:tabs>
        <w:jc w:val="center"/>
        <w:rPr>
          <w:lang w:eastAsia="x-none" w:bidi="bn-IN"/>
        </w:rPr>
      </w:pPr>
      <w:proofErr w:type="spellStart"/>
      <w:r>
        <w:rPr>
          <w:lang w:eastAsia="x-none" w:bidi="bn-IN"/>
        </w:rPr>
        <w:t>P</w:t>
      </w:r>
      <w:r>
        <w:rPr>
          <w:vertAlign w:val="subscript"/>
          <w:lang w:eastAsia="x-none" w:bidi="bn-IN"/>
        </w:rPr>
        <w:t>CMAX_L</w:t>
      </w:r>
      <w:proofErr w:type="spellEnd"/>
      <w:r>
        <w:rPr>
          <w:vertAlign w:val="subscript"/>
          <w:lang w:eastAsia="x-none" w:bidi="bn-IN"/>
        </w:rPr>
        <w:t xml:space="preserve">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proofErr w:type="spellStart"/>
      <w:r>
        <w:rPr>
          <w:noProof/>
          <w:lang w:eastAsia="x-none" w:bidi="bn-IN"/>
        </w:rPr>
        <w:t>p</w:t>
      </w:r>
      <w:r>
        <w:rPr>
          <w:noProof/>
          <w:vertAlign w:val="subscript"/>
          <w:lang w:eastAsia="x-none" w:bidi="bn-IN"/>
        </w:rPr>
        <w:t>CMAX_</w:t>
      </w:r>
      <w:r>
        <w:rPr>
          <w:vertAlign w:val="subscript"/>
        </w:rPr>
        <w:t>L</w:t>
      </w:r>
      <w:proofErr w:type="gramStart"/>
      <w:r>
        <w:rPr>
          <w:vertAlign w:val="subscript"/>
        </w:rPr>
        <w:t>,f,c</w:t>
      </w:r>
      <w:proofErr w:type="spellEnd"/>
      <w:proofErr w:type="gramEnd"/>
      <w:r>
        <w:rPr>
          <w:noProof/>
          <w:vertAlign w:val="subscript"/>
          <w:lang w:eastAsia="x-none" w:bidi="bn-IN"/>
        </w:rPr>
        <w:t xml:space="preserve">(i),i </w:t>
      </w:r>
      <w:r>
        <w:rPr>
          <w:noProof/>
          <w:lang w:eastAsia="x-none" w:bidi="bn-IN"/>
        </w:rPr>
        <w:t xml:space="preserve">(p) + </w:t>
      </w:r>
      <w:proofErr w:type="spellStart"/>
      <w:r>
        <w:rPr>
          <w:noProof/>
          <w:lang w:eastAsia="x-none" w:bidi="bn-IN"/>
        </w:rPr>
        <w:t>p</w:t>
      </w:r>
      <w:r>
        <w:rPr>
          <w:noProof/>
          <w:vertAlign w:val="subscript"/>
          <w:lang w:eastAsia="x-none" w:bidi="bn-IN"/>
        </w:rPr>
        <w:t>CMAX_</w:t>
      </w:r>
      <w:r>
        <w:rPr>
          <w:vertAlign w:val="subscript"/>
        </w:rPr>
        <w:t>L,f,c</w:t>
      </w:r>
      <w:proofErr w:type="spellEnd"/>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 xml:space="preserve">(q)], </w:t>
      </w:r>
      <w:proofErr w:type="spellStart"/>
      <w:r>
        <w:rPr>
          <w:lang w:eastAsia="x-none" w:bidi="bn-IN"/>
        </w:rPr>
        <w:t>P</w:t>
      </w:r>
      <w:r>
        <w:rPr>
          <w:vertAlign w:val="subscript"/>
          <w:lang w:eastAsia="x-none" w:bidi="bn-IN"/>
        </w:rPr>
        <w:t>PowerClass</w:t>
      </w:r>
      <w:proofErr w:type="spellEnd"/>
      <w:r>
        <w:rPr>
          <w:lang w:eastAsia="x-none" w:bidi="bn-IN"/>
        </w:rPr>
        <w:t>}</w:t>
      </w:r>
    </w:p>
    <w:p w:rsidR="00AD25A1" w:rsidRDefault="00AD25A1" w:rsidP="00AD25A1">
      <w:pPr>
        <w:keepLines/>
        <w:tabs>
          <w:tab w:val="center" w:pos="4536"/>
          <w:tab w:val="right" w:pos="9072"/>
        </w:tabs>
        <w:jc w:val="center"/>
        <w:rPr>
          <w:lang w:eastAsia="x-none" w:bidi="bn-IN"/>
        </w:rPr>
      </w:pPr>
      <w:proofErr w:type="spellStart"/>
      <w:r>
        <w:rPr>
          <w:lang w:eastAsia="x-none" w:bidi="bn-IN"/>
        </w:rPr>
        <w:t>P</w:t>
      </w:r>
      <w:r>
        <w:rPr>
          <w:vertAlign w:val="subscript"/>
          <w:lang w:eastAsia="x-none" w:bidi="bn-IN"/>
        </w:rPr>
        <w:t>CMAX_H</w:t>
      </w:r>
      <w:proofErr w:type="spellEnd"/>
      <w:r>
        <w:rPr>
          <w:vertAlign w:val="subscript"/>
          <w:lang w:eastAsia="x-none" w:bidi="bn-IN"/>
        </w:rPr>
        <w:t xml:space="preserve">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 xml:space="preserve"> </w:t>
      </w:r>
      <w:proofErr w:type="spellStart"/>
      <w:r>
        <w:rPr>
          <w:vertAlign w:val="subscript"/>
        </w:rPr>
        <w:t>H</w:t>
      </w:r>
      <w:proofErr w:type="gramStart"/>
      <w:r>
        <w:rPr>
          <w:vertAlign w:val="subscript"/>
        </w:rPr>
        <w:t>,f,</w:t>
      </w:r>
      <w:r>
        <w:rPr>
          <w:noProof/>
          <w:vertAlign w:val="subscript"/>
          <w:lang w:eastAsia="x-none" w:bidi="bn-IN"/>
        </w:rPr>
        <w:t>c</w:t>
      </w:r>
      <w:proofErr w:type="spellEnd"/>
      <w:proofErr w:type="gramEnd"/>
      <w:r>
        <w:rPr>
          <w:noProof/>
          <w:vertAlign w:val="subscript"/>
          <w:lang w:eastAsia="x-none" w:bidi="bn-IN"/>
        </w:rPr>
        <w:t>(i),</w:t>
      </w:r>
      <w:r>
        <w:rPr>
          <w:noProof/>
          <w:vertAlign w:val="subscript"/>
          <w:lang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rPr>
        <w:t xml:space="preserve"> </w:t>
      </w:r>
      <w:proofErr w:type="spellStart"/>
      <w:r>
        <w:rPr>
          <w:vertAlign w:val="subscript"/>
        </w:rPr>
        <w:t>H,f,</w:t>
      </w:r>
      <w:r>
        <w:rPr>
          <w:noProof/>
          <w:vertAlign w:val="subscript"/>
          <w:lang w:eastAsia="x-none" w:bidi="bn-IN"/>
        </w:rPr>
        <w:t>c</w:t>
      </w:r>
      <w:proofErr w:type="spellEnd"/>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(q)]</w:t>
      </w:r>
      <w:r>
        <w:rPr>
          <w:lang w:eastAsia="x-none" w:bidi="bn-IN"/>
        </w:rPr>
        <w:t xml:space="preserve">, </w:t>
      </w:r>
      <w:proofErr w:type="spellStart"/>
      <w:r>
        <w:rPr>
          <w:lang w:eastAsia="x-none" w:bidi="bn-IN"/>
        </w:rPr>
        <w:t>P</w:t>
      </w:r>
      <w:r>
        <w:rPr>
          <w:vertAlign w:val="subscript"/>
          <w:lang w:eastAsia="x-none" w:bidi="bn-IN"/>
        </w:rPr>
        <w:t>PowerClass</w:t>
      </w:r>
      <w:proofErr w:type="spellEnd"/>
      <w:r>
        <w:rPr>
          <w:lang w:eastAsia="x-none" w:bidi="bn-IN"/>
        </w:rPr>
        <w:t>}</w:t>
      </w:r>
    </w:p>
    <w:p w:rsidR="00AD25A1" w:rsidRPr="00A67310" w:rsidRDefault="00AD25A1" w:rsidP="00AD25A1">
      <w:r>
        <w:rPr>
          <w:rFonts w:hint="eastAsia"/>
        </w:rPr>
        <w:t>===========================</w:t>
      </w:r>
    </w:p>
    <w:p w:rsidR="003435BC" w:rsidRPr="003435BC" w:rsidRDefault="003435BC" w:rsidP="00E526F0">
      <w:pPr>
        <w:rPr>
          <w:b/>
        </w:rPr>
      </w:pPr>
      <w:r w:rsidRPr="003435BC">
        <w:rPr>
          <w:rFonts w:hint="eastAsia"/>
          <w:b/>
        </w:rPr>
        <w:t>Observation</w:t>
      </w:r>
      <w:r w:rsidR="003F2C6C">
        <w:rPr>
          <w:rFonts w:hint="eastAsia"/>
          <w:b/>
        </w:rPr>
        <w:t xml:space="preserve"> 2</w:t>
      </w:r>
      <w:r w:rsidRPr="003435BC">
        <w:rPr>
          <w:rFonts w:hint="eastAsia"/>
          <w:b/>
        </w:rPr>
        <w:t>: How to interpret the power class for inter-band UL CA needs to be clarified.</w:t>
      </w:r>
    </w:p>
    <w:p w:rsidR="00A67310" w:rsidRPr="00A67310" w:rsidRDefault="003F2C6C" w:rsidP="00E526F0">
      <w:r>
        <w:rPr>
          <w:rFonts w:hint="eastAsia"/>
        </w:rPr>
        <w:t>There</w:t>
      </w:r>
      <w:r>
        <w:t>’</w:t>
      </w:r>
      <w:r>
        <w:rPr>
          <w:rFonts w:hint="eastAsia"/>
        </w:rPr>
        <w:t xml:space="preserve">s some other issues that if </w:t>
      </w:r>
      <w:r w:rsidR="00A67310">
        <w:rPr>
          <w:rFonts w:hint="eastAsia"/>
        </w:rPr>
        <w:t>it</w:t>
      </w:r>
      <w:r w:rsidR="00A67310">
        <w:t>’</w:t>
      </w:r>
      <w:r w:rsidR="00A67310">
        <w:rPr>
          <w:rFonts w:hint="eastAsia"/>
        </w:rPr>
        <w:t xml:space="preserve">s optional or </w:t>
      </w:r>
      <w:r w:rsidR="00A67310">
        <w:t>mandatory</w:t>
      </w:r>
      <w:r w:rsidR="00A67310">
        <w:rPr>
          <w:rFonts w:hint="eastAsia"/>
        </w:rPr>
        <w:t xml:space="preserve">? Is it allowed for </w:t>
      </w:r>
      <w:proofErr w:type="spellStart"/>
      <w:r w:rsidR="00A67310">
        <w:rPr>
          <w:rFonts w:hint="eastAsia"/>
        </w:rPr>
        <w:t>UE</w:t>
      </w:r>
      <w:proofErr w:type="spellEnd"/>
      <w:r w:rsidR="00A67310">
        <w:rPr>
          <w:rFonts w:hint="eastAsia"/>
        </w:rPr>
        <w:t xml:space="preserve"> not to support it</w:t>
      </w:r>
      <w:r>
        <w:rPr>
          <w:rFonts w:hint="eastAsia"/>
        </w:rPr>
        <w:t xml:space="preserve"> when power assumption is a problem for </w:t>
      </w:r>
      <w:proofErr w:type="spellStart"/>
      <w:proofErr w:type="gramStart"/>
      <w:r>
        <w:rPr>
          <w:rFonts w:hint="eastAsia"/>
        </w:rPr>
        <w:t>UE</w:t>
      </w:r>
      <w:proofErr w:type="spellEnd"/>
      <w:r w:rsidR="00A67310">
        <w:rPr>
          <w:rFonts w:hint="eastAsia"/>
        </w:rPr>
        <w:t>.</w:t>
      </w:r>
      <w:proofErr w:type="gramEnd"/>
      <w:r w:rsidR="00A67310">
        <w:rPr>
          <w:rFonts w:hint="eastAsia"/>
        </w:rPr>
        <w:t xml:space="preserve"> </w:t>
      </w:r>
      <w:r>
        <w:rPr>
          <w:rFonts w:hint="eastAsia"/>
        </w:rPr>
        <w:t>If it</w:t>
      </w:r>
      <w:r>
        <w:t>’</w:t>
      </w:r>
      <w:r>
        <w:rPr>
          <w:rFonts w:hint="eastAsia"/>
        </w:rPr>
        <w:t>s optional, h</w:t>
      </w:r>
      <w:r w:rsidR="00A67310">
        <w:rPr>
          <w:rFonts w:hint="eastAsia"/>
        </w:rPr>
        <w:t>ow BS identif</w:t>
      </w:r>
      <w:r>
        <w:rPr>
          <w:rFonts w:hint="eastAsia"/>
        </w:rPr>
        <w:t>ies different types? What</w:t>
      </w:r>
      <w:r>
        <w:t>’</w:t>
      </w:r>
      <w:r>
        <w:rPr>
          <w:rFonts w:hint="eastAsia"/>
        </w:rPr>
        <w:t>s the scope of this idea? Whether</w:t>
      </w:r>
      <w:r w:rsidR="00A67310">
        <w:rPr>
          <w:rFonts w:hint="eastAsia"/>
        </w:rPr>
        <w:t xml:space="preserve"> it will extend to all of the dual PA implementation including intra-band CA (C and NC) and EN-DC? </w:t>
      </w:r>
    </w:p>
    <w:p w:rsidR="002D4101" w:rsidRDefault="00E526F0" w:rsidP="002D4101">
      <w:pPr>
        <w:pStyle w:val="2"/>
        <w:numPr>
          <w:ilvl w:val="1"/>
          <w:numId w:val="4"/>
        </w:numPr>
      </w:pPr>
      <w:r>
        <w:rPr>
          <w:rFonts w:hint="eastAsia"/>
        </w:rPr>
        <w:lastRenderedPageBreak/>
        <w:t>S</w:t>
      </w:r>
      <w:r w:rsidR="00A67310">
        <w:rPr>
          <w:rFonts w:hint="eastAsia"/>
        </w:rPr>
        <w:t xml:space="preserve">pec </w:t>
      </w:r>
      <w:r w:rsidR="003435BC">
        <w:rPr>
          <w:rFonts w:hint="eastAsia"/>
        </w:rPr>
        <w:t>impacts</w:t>
      </w:r>
    </w:p>
    <w:p w:rsidR="00A67310" w:rsidRDefault="00D21127" w:rsidP="00817BD9">
      <w:r>
        <w:rPr>
          <w:rFonts w:hint="eastAsia"/>
        </w:rPr>
        <w:t xml:space="preserve">An implementation method was proposed in [1] that power class is removed from the </w:t>
      </w:r>
      <w:proofErr w:type="spellStart"/>
      <w:r>
        <w:rPr>
          <w:rFonts w:hint="eastAsia"/>
        </w:rPr>
        <w:t>P</w:t>
      </w:r>
      <w:r w:rsidRPr="00D21127">
        <w:rPr>
          <w:rFonts w:hint="eastAsia"/>
          <w:vertAlign w:val="subscript"/>
        </w:rPr>
        <w:t>cmax_H</w:t>
      </w:r>
      <w:proofErr w:type="spellEnd"/>
      <w:r>
        <w:rPr>
          <w:rFonts w:hint="eastAsia"/>
        </w:rPr>
        <w:t xml:space="preserve"> equation. </w:t>
      </w:r>
      <w:r w:rsidR="003F2C6C">
        <w:rPr>
          <w:rFonts w:hint="eastAsia"/>
        </w:rPr>
        <w:t xml:space="preserve">Our understanding is that </w:t>
      </w:r>
      <w:r w:rsidR="003F2C6C">
        <w:t>implementation</w:t>
      </w:r>
      <w:r w:rsidR="003F2C6C">
        <w:rPr>
          <w:rFonts w:hint="eastAsia"/>
        </w:rPr>
        <w:t xml:space="preserve"> may not totally solve the problem</w:t>
      </w:r>
      <w:r w:rsidR="00EB6716">
        <w:rPr>
          <w:rFonts w:hint="eastAsia"/>
        </w:rPr>
        <w:t xml:space="preserve">. </w:t>
      </w:r>
      <w:proofErr w:type="gramStart"/>
      <w:r w:rsidR="003F2C6C">
        <w:rPr>
          <w:rFonts w:hint="eastAsia"/>
        </w:rPr>
        <w:t>For example, how to interpret the power class and the impacts to spec need to be discussed.</w:t>
      </w:r>
      <w:proofErr w:type="gramEnd"/>
      <w:r w:rsidR="003F2C6C">
        <w:rPr>
          <w:rFonts w:hint="eastAsia"/>
        </w:rPr>
        <w:t xml:space="preserve"> The backward and forward compatibility may also need to be considered. Furthermore, </w:t>
      </w:r>
      <w:r w:rsidR="00EB6716">
        <w:rPr>
          <w:rFonts w:hint="eastAsia"/>
        </w:rPr>
        <w:t>i</w:t>
      </w:r>
      <w:r>
        <w:rPr>
          <w:rFonts w:hint="eastAsia"/>
        </w:rPr>
        <w:t xml:space="preserve">f the </w:t>
      </w:r>
      <w:proofErr w:type="spellStart"/>
      <w:r>
        <w:rPr>
          <w:rFonts w:hint="eastAsia"/>
        </w:rPr>
        <w:t>Pemax</w:t>
      </w:r>
      <w:proofErr w:type="spellEnd"/>
      <w:r>
        <w:rPr>
          <w:rFonts w:hint="eastAsia"/>
        </w:rPr>
        <w:t xml:space="preserve"> is not </w:t>
      </w:r>
      <w:r>
        <w:t>signalled</w:t>
      </w:r>
      <w:r>
        <w:rPr>
          <w:rFonts w:hint="eastAsia"/>
        </w:rPr>
        <w:t xml:space="preserve"> by BS, how to </w:t>
      </w:r>
      <w:r>
        <w:t>calculate</w:t>
      </w:r>
      <w:r>
        <w:rPr>
          <w:rFonts w:hint="eastAsia"/>
        </w:rPr>
        <w:t xml:space="preserve"> </w:t>
      </w:r>
      <w:proofErr w:type="spellStart"/>
      <w:r>
        <w:rPr>
          <w:rFonts w:hint="eastAsia"/>
        </w:rPr>
        <w:t>P</w:t>
      </w:r>
      <w:r w:rsidRPr="00D21127">
        <w:rPr>
          <w:rFonts w:hint="eastAsia"/>
          <w:vertAlign w:val="subscript"/>
        </w:rPr>
        <w:t>cmax_H</w:t>
      </w:r>
      <w:proofErr w:type="spellEnd"/>
      <w:r w:rsidR="003F2C6C" w:rsidRPr="003F2C6C">
        <w:rPr>
          <w:rFonts w:hint="eastAsia"/>
        </w:rPr>
        <w:t xml:space="preserve"> n</w:t>
      </w:r>
      <w:r w:rsidR="003F2C6C">
        <w:rPr>
          <w:rFonts w:hint="eastAsia"/>
        </w:rPr>
        <w:t xml:space="preserve">eeds to be </w:t>
      </w:r>
      <w:r w:rsidR="003F2C6C">
        <w:t>c</w:t>
      </w:r>
      <w:r w:rsidR="003F2C6C">
        <w:rPr>
          <w:rFonts w:hint="eastAsia"/>
        </w:rPr>
        <w:t>l</w:t>
      </w:r>
      <w:r w:rsidR="003F2C6C">
        <w:t>a</w:t>
      </w:r>
      <w:r w:rsidR="003F2C6C">
        <w:rPr>
          <w:rFonts w:hint="eastAsia"/>
        </w:rPr>
        <w:t>r</w:t>
      </w:r>
      <w:r w:rsidR="003F2C6C">
        <w:t>i</w:t>
      </w:r>
      <w:r w:rsidR="003F2C6C">
        <w:rPr>
          <w:rFonts w:hint="eastAsia"/>
        </w:rPr>
        <w:t>fi</w:t>
      </w:r>
      <w:r w:rsidR="003F2C6C">
        <w:t>ed</w:t>
      </w:r>
      <w:r w:rsidR="0029784C">
        <w:rPr>
          <w:rFonts w:hint="eastAsia"/>
        </w:rPr>
        <w:t xml:space="preserve">. </w:t>
      </w:r>
      <w:r w:rsidR="003F2C6C">
        <w:rPr>
          <w:rFonts w:hint="eastAsia"/>
        </w:rPr>
        <w:t>Some RAN2 impact also may happen</w:t>
      </w:r>
      <w:r w:rsidR="0029784C">
        <w:t xml:space="preserve">. </w:t>
      </w:r>
      <w:r w:rsidR="0029784C">
        <w:rPr>
          <w:rFonts w:hint="eastAsia"/>
        </w:rPr>
        <w:t>Currently, the power class of band combinations are reported as following,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784C" w:rsidRPr="00387C93" w:rsidDel="002B6D02" w:rsidTr="00777ACF">
        <w:trPr>
          <w:cantSplit/>
          <w:tblHeader/>
        </w:trPr>
        <w:tc>
          <w:tcPr>
            <w:tcW w:w="6917" w:type="dxa"/>
          </w:tcPr>
          <w:p w:rsidR="0029784C" w:rsidRPr="00387C93" w:rsidRDefault="0029784C" w:rsidP="00777ACF">
            <w:pPr>
              <w:pStyle w:val="TAL"/>
              <w:rPr>
                <w:b/>
                <w:i/>
              </w:rPr>
            </w:pPr>
            <w:proofErr w:type="spellStart"/>
            <w:r w:rsidRPr="00387C93">
              <w:rPr>
                <w:b/>
                <w:i/>
              </w:rPr>
              <w:t>powerClass</w:t>
            </w:r>
            <w:proofErr w:type="spellEnd"/>
            <w:r w:rsidRPr="00387C93">
              <w:rPr>
                <w:b/>
                <w:i/>
              </w:rPr>
              <w:t>, powerClass-v1610</w:t>
            </w:r>
          </w:p>
          <w:p w:rsidR="0029784C" w:rsidRPr="00387C93" w:rsidDel="002B6D02" w:rsidRDefault="0029784C" w:rsidP="00777ACF">
            <w:pPr>
              <w:pStyle w:val="TAL"/>
            </w:pPr>
            <w:r w:rsidRPr="00387C93">
              <w:t xml:space="preserve">Indicates power class the </w:t>
            </w:r>
            <w:proofErr w:type="spellStart"/>
            <w:r w:rsidRPr="00387C93">
              <w:t>UE</w:t>
            </w:r>
            <w:proofErr w:type="spellEnd"/>
            <w:r w:rsidRPr="00387C93">
              <w:t xml:space="preserve"> supports when operating according to this band combination. If the field is absent, the </w:t>
            </w:r>
            <w:proofErr w:type="spellStart"/>
            <w:r w:rsidRPr="00387C93">
              <w:t>UE</w:t>
            </w:r>
            <w:proofErr w:type="spellEnd"/>
            <w:r w:rsidRPr="00387C93">
              <w:t xml:space="preserve"> supports the default power class. If this power class is higher than the power class that the </w:t>
            </w:r>
            <w:proofErr w:type="spellStart"/>
            <w:r w:rsidRPr="00387C93">
              <w:t>UE</w:t>
            </w:r>
            <w:proofErr w:type="spellEnd"/>
            <w:r w:rsidRPr="00387C93">
              <w:t xml:space="preserve"> supports on the individual bands of this band combination (</w:t>
            </w:r>
            <w:proofErr w:type="spellStart"/>
            <w:r w:rsidRPr="00387C93">
              <w:rPr>
                <w:i/>
              </w:rPr>
              <w:t>ue-PowerClass</w:t>
            </w:r>
            <w:proofErr w:type="spellEnd"/>
            <w:r w:rsidRPr="00387C93">
              <w:t xml:space="preserve"> in </w:t>
            </w:r>
            <w:proofErr w:type="spellStart"/>
            <w:r w:rsidRPr="00387C93">
              <w:rPr>
                <w:i/>
              </w:rPr>
              <w:t>BandNR</w:t>
            </w:r>
            <w:proofErr w:type="spellEnd"/>
            <w:r w:rsidRPr="00387C93">
              <w:t xml:space="preserve">), the latter determines maximum TX power available in each band. The </w:t>
            </w:r>
            <w:proofErr w:type="spellStart"/>
            <w:r w:rsidRPr="00387C93">
              <w:t>UE</w:t>
            </w:r>
            <w:proofErr w:type="spellEnd"/>
            <w:r w:rsidRPr="00387C93">
              <w:t xml:space="preserve"> sets the power class parameter only in band combinations that are applicable as specified in </w:t>
            </w:r>
            <w:proofErr w:type="spellStart"/>
            <w:r w:rsidRPr="00387C93">
              <w:rPr>
                <w:bCs/>
                <w:iCs/>
              </w:rPr>
              <w:t>TS</w:t>
            </w:r>
            <w:proofErr w:type="spellEnd"/>
            <w:r w:rsidRPr="00387C93">
              <w:rPr>
                <w:bCs/>
                <w:iCs/>
              </w:rPr>
              <w:t xml:space="preserve"> 38.101-1 [2] and </w:t>
            </w:r>
            <w:proofErr w:type="spellStart"/>
            <w:r w:rsidRPr="00387C93">
              <w:t>TS</w:t>
            </w:r>
            <w:proofErr w:type="spellEnd"/>
            <w:r w:rsidRPr="00387C93">
              <w:t xml:space="preserve"> 38.101-3 [4].</w:t>
            </w:r>
          </w:p>
        </w:tc>
        <w:tc>
          <w:tcPr>
            <w:tcW w:w="709" w:type="dxa"/>
          </w:tcPr>
          <w:p w:rsidR="0029784C" w:rsidRPr="00387C93" w:rsidDel="002B6D02" w:rsidRDefault="0029784C" w:rsidP="00777ACF">
            <w:pPr>
              <w:pStyle w:val="TAL"/>
              <w:jc w:val="center"/>
              <w:rPr>
                <w:rFonts w:cs="Arial"/>
                <w:szCs w:val="18"/>
              </w:rPr>
            </w:pPr>
            <w:r w:rsidRPr="00387C93">
              <w:rPr>
                <w:rFonts w:cs="Arial"/>
                <w:szCs w:val="18"/>
              </w:rPr>
              <w:t>BC</w:t>
            </w:r>
          </w:p>
        </w:tc>
        <w:tc>
          <w:tcPr>
            <w:tcW w:w="567" w:type="dxa"/>
          </w:tcPr>
          <w:p w:rsidR="0029784C" w:rsidRPr="00387C93" w:rsidDel="002B6D02" w:rsidRDefault="0029784C" w:rsidP="00777ACF">
            <w:pPr>
              <w:pStyle w:val="TAL"/>
              <w:jc w:val="center"/>
              <w:rPr>
                <w:rFonts w:cs="Arial"/>
                <w:szCs w:val="18"/>
              </w:rPr>
            </w:pPr>
            <w:r w:rsidRPr="00387C93">
              <w:rPr>
                <w:rFonts w:cs="Arial"/>
                <w:szCs w:val="18"/>
              </w:rPr>
              <w:t>No</w:t>
            </w:r>
          </w:p>
        </w:tc>
        <w:tc>
          <w:tcPr>
            <w:tcW w:w="709" w:type="dxa"/>
          </w:tcPr>
          <w:p w:rsidR="0029784C" w:rsidRPr="00387C93" w:rsidDel="002B6D02" w:rsidRDefault="0029784C" w:rsidP="00777ACF">
            <w:pPr>
              <w:pStyle w:val="TAL"/>
              <w:jc w:val="center"/>
              <w:rPr>
                <w:rFonts w:cs="Arial"/>
                <w:szCs w:val="18"/>
              </w:rPr>
            </w:pPr>
            <w:r w:rsidRPr="00387C93">
              <w:rPr>
                <w:rFonts w:eastAsia="DengXian"/>
              </w:rPr>
              <w:t>N/A</w:t>
            </w:r>
          </w:p>
        </w:tc>
        <w:tc>
          <w:tcPr>
            <w:tcW w:w="728" w:type="dxa"/>
          </w:tcPr>
          <w:p w:rsidR="0029784C" w:rsidRPr="00387C93" w:rsidDel="002B6D02" w:rsidRDefault="0029784C" w:rsidP="00777ACF">
            <w:pPr>
              <w:pStyle w:val="TAL"/>
              <w:jc w:val="center"/>
              <w:rPr>
                <w:rFonts w:cs="Arial"/>
                <w:szCs w:val="18"/>
              </w:rPr>
            </w:pPr>
            <w:r w:rsidRPr="00387C93">
              <w:rPr>
                <w:rFonts w:cs="Arial"/>
                <w:szCs w:val="18"/>
              </w:rPr>
              <w:t>FR1 only</w:t>
            </w:r>
          </w:p>
        </w:tc>
      </w:tr>
    </w:tbl>
    <w:p w:rsidR="00A67310" w:rsidRDefault="00F11F9B" w:rsidP="00817BD9">
      <w:r>
        <w:rPr>
          <w:rFonts w:hint="eastAsia"/>
        </w:rPr>
        <w:t xml:space="preserve">The whole power class IE for CA may need to be </w:t>
      </w:r>
      <w:r w:rsidR="003F2C6C">
        <w:rPr>
          <w:rFonts w:hint="eastAsia"/>
        </w:rPr>
        <w:t>re</w:t>
      </w:r>
      <w:r>
        <w:rPr>
          <w:rFonts w:hint="eastAsia"/>
        </w:rPr>
        <w:t>considered as a whole.</w:t>
      </w:r>
      <w:r w:rsidR="00EB6716">
        <w:rPr>
          <w:rFonts w:hint="eastAsia"/>
        </w:rPr>
        <w:t xml:space="preserve"> A new </w:t>
      </w:r>
      <w:r w:rsidR="00EB6716">
        <w:t>mechanism</w:t>
      </w:r>
      <w:r w:rsidR="00EB6716">
        <w:rPr>
          <w:rFonts w:hint="eastAsia"/>
        </w:rPr>
        <w:t xml:space="preserve"> may be </w:t>
      </w:r>
      <w:r w:rsidR="00EB6716">
        <w:t xml:space="preserve">needed that BS knows the whole power capability of inter-band CA is </w:t>
      </w:r>
      <w:r w:rsidR="00EB6716">
        <w:rPr>
          <w:rFonts w:hint="eastAsia"/>
        </w:rPr>
        <w:t>the sum of each band</w:t>
      </w:r>
      <w:r w:rsidR="00EB6716">
        <w:t>’</w:t>
      </w:r>
      <w:r w:rsidR="00EB6716">
        <w:rPr>
          <w:rFonts w:hint="eastAsia"/>
        </w:rPr>
        <w:t>s capability.</w:t>
      </w:r>
    </w:p>
    <w:p w:rsidR="003F2C6C" w:rsidRPr="003F2C6C" w:rsidRDefault="003F2C6C" w:rsidP="00817BD9">
      <w:pPr>
        <w:rPr>
          <w:b/>
        </w:rPr>
      </w:pPr>
      <w:r w:rsidRPr="003F2C6C">
        <w:rPr>
          <w:rFonts w:hint="eastAsia"/>
          <w:b/>
        </w:rPr>
        <w:t xml:space="preserve">Observation 3: The spec impacts need more discussion such as </w:t>
      </w:r>
      <w:proofErr w:type="spellStart"/>
      <w:r w:rsidRPr="003F2C6C">
        <w:rPr>
          <w:rFonts w:hint="eastAsia"/>
          <w:b/>
        </w:rPr>
        <w:t>P</w:t>
      </w:r>
      <w:r w:rsidRPr="003F2C6C">
        <w:rPr>
          <w:rFonts w:hint="eastAsia"/>
          <w:b/>
          <w:vertAlign w:val="subscript"/>
        </w:rPr>
        <w:t>cmax_H</w:t>
      </w:r>
      <w:proofErr w:type="spellEnd"/>
      <w:r w:rsidRPr="003F2C6C">
        <w:rPr>
          <w:rFonts w:hint="eastAsia"/>
          <w:b/>
        </w:rPr>
        <w:t xml:space="preserve"> </w:t>
      </w:r>
      <w:r w:rsidRPr="003F2C6C">
        <w:rPr>
          <w:b/>
        </w:rPr>
        <w:t>definition</w:t>
      </w:r>
      <w:r w:rsidRPr="003F2C6C">
        <w:rPr>
          <w:rFonts w:hint="eastAsia"/>
          <w:b/>
        </w:rPr>
        <w:t xml:space="preserve"> and Power class report.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bookmarkStart w:id="2" w:name="_GoBack"/>
      <w:bookmarkEnd w:id="2"/>
    </w:p>
    <w:p w:rsidR="003F2C6C" w:rsidRDefault="003F2C6C" w:rsidP="00B36F2F">
      <w:r>
        <w:rPr>
          <w:rFonts w:hint="eastAsia"/>
        </w:rPr>
        <w:t>The idea of r</w:t>
      </w:r>
      <w:r w:rsidRPr="00A1186C">
        <w:t>emov</w:t>
      </w:r>
      <w:r>
        <w:rPr>
          <w:rFonts w:hint="eastAsia"/>
        </w:rPr>
        <w:t>ing</w:t>
      </w:r>
      <w:r w:rsidRPr="00A1186C">
        <w:t xml:space="preserve"> the </w:t>
      </w:r>
      <w:proofErr w:type="spellStart"/>
      <w:r w:rsidRPr="007F74C1">
        <w:t>P</w:t>
      </w:r>
      <w:r w:rsidRPr="00A1186C">
        <w:rPr>
          <w:vertAlign w:val="subscript"/>
        </w:rPr>
        <w:t>PowerClass</w:t>
      </w:r>
      <w:proofErr w:type="spellEnd"/>
      <w:r w:rsidRPr="00A1186C">
        <w:t xml:space="preserve"> term within the </w:t>
      </w:r>
      <w:proofErr w:type="spellStart"/>
      <w:r w:rsidRPr="007F74C1">
        <w:t>P</w:t>
      </w:r>
      <w:r w:rsidRPr="00A1186C">
        <w:rPr>
          <w:vertAlign w:val="subscript"/>
        </w:rPr>
        <w:t>CMAX_H</w:t>
      </w:r>
      <w:proofErr w:type="spellEnd"/>
      <w:r w:rsidRPr="00A1186C">
        <w:t xml:space="preserve"> for inter-band UL CA</w:t>
      </w:r>
      <w:r>
        <w:rPr>
          <w:rFonts w:hint="eastAsia"/>
        </w:rPr>
        <w:t xml:space="preserve"> can use </w:t>
      </w:r>
      <w:proofErr w:type="spellStart"/>
      <w:r>
        <w:rPr>
          <w:rFonts w:hint="eastAsia"/>
        </w:rPr>
        <w:t>UE</w:t>
      </w:r>
      <w:proofErr w:type="spellEnd"/>
      <w:r>
        <w:rPr>
          <w:rFonts w:hint="eastAsia"/>
        </w:rPr>
        <w:t xml:space="preserve"> capability as largely as possible and save </w:t>
      </w:r>
      <w:r>
        <w:t>much effort</w:t>
      </w:r>
      <w:r>
        <w:rPr>
          <w:rFonts w:hint="eastAsia"/>
        </w:rPr>
        <w:t xml:space="preserve"> for RAN4 discussion. But the understanding of the idea and spec impacts may need more discussion. </w:t>
      </w:r>
      <w:r>
        <w:t>W</w:t>
      </w:r>
      <w:r>
        <w:rPr>
          <w:rFonts w:hint="eastAsia"/>
        </w:rPr>
        <w:t>e have the following observations.</w:t>
      </w:r>
    </w:p>
    <w:p w:rsidR="003F2C6C" w:rsidRPr="003435BC" w:rsidRDefault="003F2C6C" w:rsidP="003F2C6C">
      <w:pPr>
        <w:rPr>
          <w:b/>
        </w:rPr>
      </w:pPr>
      <w:r w:rsidRPr="003435BC">
        <w:rPr>
          <w:rFonts w:hint="eastAsia"/>
          <w:b/>
        </w:rPr>
        <w:t>Observation</w:t>
      </w:r>
      <w:r>
        <w:rPr>
          <w:rFonts w:hint="eastAsia"/>
          <w:b/>
        </w:rPr>
        <w:t xml:space="preserve"> 1</w:t>
      </w:r>
      <w:r w:rsidRPr="003435BC">
        <w:rPr>
          <w:rFonts w:hint="eastAsia"/>
          <w:b/>
        </w:rPr>
        <w:t>: The impact to current PC3 definition needs to be clarified.</w:t>
      </w:r>
    </w:p>
    <w:p w:rsidR="003F2C6C" w:rsidRPr="003435BC" w:rsidRDefault="003F2C6C" w:rsidP="003F2C6C">
      <w:pPr>
        <w:rPr>
          <w:b/>
        </w:rPr>
      </w:pPr>
      <w:r w:rsidRPr="003435BC">
        <w:rPr>
          <w:rFonts w:hint="eastAsia"/>
          <w:b/>
        </w:rPr>
        <w:t>Observation</w:t>
      </w:r>
      <w:r>
        <w:rPr>
          <w:rFonts w:hint="eastAsia"/>
          <w:b/>
        </w:rPr>
        <w:t xml:space="preserve"> 2</w:t>
      </w:r>
      <w:r w:rsidRPr="003435BC">
        <w:rPr>
          <w:rFonts w:hint="eastAsia"/>
          <w:b/>
        </w:rPr>
        <w:t>: How to interpret the power class for inter-band UL CA needs to be clarified.</w:t>
      </w:r>
    </w:p>
    <w:p w:rsidR="003F2C6C" w:rsidRPr="003F2C6C" w:rsidRDefault="003F2C6C" w:rsidP="00B36F2F">
      <w:r w:rsidRPr="003F2C6C">
        <w:rPr>
          <w:rFonts w:hint="eastAsia"/>
          <w:b/>
        </w:rPr>
        <w:t xml:space="preserve">Observation 3: The spec impacts need more discussion such as </w:t>
      </w:r>
      <w:proofErr w:type="spellStart"/>
      <w:r w:rsidRPr="003F2C6C">
        <w:rPr>
          <w:rFonts w:hint="eastAsia"/>
          <w:b/>
        </w:rPr>
        <w:t>P</w:t>
      </w:r>
      <w:r w:rsidRPr="003F2C6C">
        <w:rPr>
          <w:rFonts w:hint="eastAsia"/>
          <w:b/>
          <w:vertAlign w:val="subscript"/>
        </w:rPr>
        <w:t>cmax_H</w:t>
      </w:r>
      <w:proofErr w:type="spellEnd"/>
      <w:r w:rsidRPr="003F2C6C">
        <w:rPr>
          <w:rFonts w:hint="eastAsia"/>
          <w:b/>
        </w:rPr>
        <w:t xml:space="preserve"> </w:t>
      </w:r>
      <w:r w:rsidRPr="003F2C6C">
        <w:rPr>
          <w:b/>
        </w:rPr>
        <w:t>definition</w:t>
      </w:r>
      <w:r w:rsidRPr="003F2C6C">
        <w:rPr>
          <w:rFonts w:hint="eastAsia"/>
          <w:b/>
        </w:rPr>
        <w:t xml:space="preserve"> and Power class report.</w:t>
      </w:r>
    </w:p>
    <w:p w:rsidR="00EE45A3" w:rsidRDefault="00EE45A3" w:rsidP="002502D4">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8C7FAC" w:rsidRPr="00E526F0" w:rsidRDefault="00D468D8" w:rsidP="006A04DE">
      <w:pPr>
        <w:rPr>
          <w:lang w:val="en-US"/>
        </w:rPr>
      </w:pPr>
      <w:r w:rsidRPr="00C97D2A">
        <w:rPr>
          <w:rFonts w:hint="eastAsia"/>
        </w:rPr>
        <w:t>[</w:t>
      </w:r>
      <w:r w:rsidR="00C450B6" w:rsidRPr="00C97D2A">
        <w:rPr>
          <w:rFonts w:hint="eastAsia"/>
        </w:rPr>
        <w:t>1</w:t>
      </w:r>
      <w:r w:rsidRPr="00C97D2A">
        <w:rPr>
          <w:rFonts w:hint="eastAsia"/>
        </w:rPr>
        <w:t xml:space="preserve">] </w:t>
      </w:r>
      <w:r w:rsidR="00E526F0" w:rsidRPr="00E526F0">
        <w:rPr>
          <w:lang w:val="en-US"/>
        </w:rPr>
        <w:t>R4-2016439, “Upper limits on output power for dual PA,” Qualcomm Incorporated</w:t>
      </w:r>
    </w:p>
    <w:sectPr w:rsidR="008C7FAC" w:rsidRPr="00E526F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77C" w:rsidRDefault="0089277C" w:rsidP="0095591C">
      <w:pPr>
        <w:spacing w:after="60"/>
        <w:ind w:left="210"/>
      </w:pPr>
      <w:r>
        <w:separator/>
      </w:r>
    </w:p>
  </w:endnote>
  <w:endnote w:type="continuationSeparator" w:id="0">
    <w:p w:rsidR="0089277C" w:rsidRDefault="0089277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DengXian">
    <w:altName w:val="等线"/>
    <w:panose1 w:val="00000000000000000000"/>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3091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77C" w:rsidRDefault="0089277C" w:rsidP="0095591C">
      <w:pPr>
        <w:spacing w:after="60"/>
        <w:ind w:left="210"/>
      </w:pPr>
      <w:r>
        <w:separator/>
      </w:r>
    </w:p>
  </w:footnote>
  <w:footnote w:type="continuationSeparator" w:id="0">
    <w:p w:rsidR="0089277C" w:rsidRDefault="0089277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4B14A9"/>
    <w:multiLevelType w:val="hybridMultilevel"/>
    <w:tmpl w:val="44888BD4"/>
    <w:lvl w:ilvl="0" w:tplc="77AA10B4">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4171531"/>
    <w:multiLevelType w:val="multilevel"/>
    <w:tmpl w:val="0417153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CB61ACA"/>
    <w:multiLevelType w:val="hybridMultilevel"/>
    <w:tmpl w:val="C6E851D6"/>
    <w:lvl w:ilvl="0" w:tplc="D7AC5860">
      <w:start w:val="1"/>
      <w:numFmt w:val="bullet"/>
      <w:lvlText w:val="–"/>
      <w:lvlJc w:val="left"/>
      <w:pPr>
        <w:tabs>
          <w:tab w:val="num" w:pos="720"/>
        </w:tabs>
        <w:ind w:left="720" w:hanging="360"/>
      </w:pPr>
      <w:rPr>
        <w:rFonts w:ascii="Arial" w:hAnsi="Arial" w:hint="default"/>
      </w:rPr>
    </w:lvl>
    <w:lvl w:ilvl="1" w:tplc="CDD4B2A4">
      <w:start w:val="1"/>
      <w:numFmt w:val="bullet"/>
      <w:lvlText w:val="–"/>
      <w:lvlJc w:val="left"/>
      <w:pPr>
        <w:tabs>
          <w:tab w:val="num" w:pos="1440"/>
        </w:tabs>
        <w:ind w:left="1440" w:hanging="360"/>
      </w:pPr>
      <w:rPr>
        <w:rFonts w:ascii="Arial" w:hAnsi="Arial" w:hint="default"/>
      </w:rPr>
    </w:lvl>
    <w:lvl w:ilvl="2" w:tplc="CE1C7CA4" w:tentative="1">
      <w:start w:val="1"/>
      <w:numFmt w:val="bullet"/>
      <w:lvlText w:val="–"/>
      <w:lvlJc w:val="left"/>
      <w:pPr>
        <w:tabs>
          <w:tab w:val="num" w:pos="2160"/>
        </w:tabs>
        <w:ind w:left="2160" w:hanging="360"/>
      </w:pPr>
      <w:rPr>
        <w:rFonts w:ascii="Arial" w:hAnsi="Arial" w:hint="default"/>
      </w:rPr>
    </w:lvl>
    <w:lvl w:ilvl="3" w:tplc="3A7C1E52" w:tentative="1">
      <w:start w:val="1"/>
      <w:numFmt w:val="bullet"/>
      <w:lvlText w:val="–"/>
      <w:lvlJc w:val="left"/>
      <w:pPr>
        <w:tabs>
          <w:tab w:val="num" w:pos="2880"/>
        </w:tabs>
        <w:ind w:left="2880" w:hanging="360"/>
      </w:pPr>
      <w:rPr>
        <w:rFonts w:ascii="Arial" w:hAnsi="Arial" w:hint="default"/>
      </w:rPr>
    </w:lvl>
    <w:lvl w:ilvl="4" w:tplc="A956B566" w:tentative="1">
      <w:start w:val="1"/>
      <w:numFmt w:val="bullet"/>
      <w:lvlText w:val="–"/>
      <w:lvlJc w:val="left"/>
      <w:pPr>
        <w:tabs>
          <w:tab w:val="num" w:pos="3600"/>
        </w:tabs>
        <w:ind w:left="3600" w:hanging="360"/>
      </w:pPr>
      <w:rPr>
        <w:rFonts w:ascii="Arial" w:hAnsi="Arial" w:hint="default"/>
      </w:rPr>
    </w:lvl>
    <w:lvl w:ilvl="5" w:tplc="81E224A0" w:tentative="1">
      <w:start w:val="1"/>
      <w:numFmt w:val="bullet"/>
      <w:lvlText w:val="–"/>
      <w:lvlJc w:val="left"/>
      <w:pPr>
        <w:tabs>
          <w:tab w:val="num" w:pos="4320"/>
        </w:tabs>
        <w:ind w:left="4320" w:hanging="360"/>
      </w:pPr>
      <w:rPr>
        <w:rFonts w:ascii="Arial" w:hAnsi="Arial" w:hint="default"/>
      </w:rPr>
    </w:lvl>
    <w:lvl w:ilvl="6" w:tplc="637CFE40" w:tentative="1">
      <w:start w:val="1"/>
      <w:numFmt w:val="bullet"/>
      <w:lvlText w:val="–"/>
      <w:lvlJc w:val="left"/>
      <w:pPr>
        <w:tabs>
          <w:tab w:val="num" w:pos="5040"/>
        </w:tabs>
        <w:ind w:left="5040" w:hanging="360"/>
      </w:pPr>
      <w:rPr>
        <w:rFonts w:ascii="Arial" w:hAnsi="Arial" w:hint="default"/>
      </w:rPr>
    </w:lvl>
    <w:lvl w:ilvl="7" w:tplc="642C625A" w:tentative="1">
      <w:start w:val="1"/>
      <w:numFmt w:val="bullet"/>
      <w:lvlText w:val="–"/>
      <w:lvlJc w:val="left"/>
      <w:pPr>
        <w:tabs>
          <w:tab w:val="num" w:pos="5760"/>
        </w:tabs>
        <w:ind w:left="5760" w:hanging="360"/>
      </w:pPr>
      <w:rPr>
        <w:rFonts w:ascii="Arial" w:hAnsi="Arial" w:hint="default"/>
      </w:rPr>
    </w:lvl>
    <w:lvl w:ilvl="8" w:tplc="993277CE" w:tentative="1">
      <w:start w:val="1"/>
      <w:numFmt w:val="bullet"/>
      <w:lvlText w:val="–"/>
      <w:lvlJc w:val="left"/>
      <w:pPr>
        <w:tabs>
          <w:tab w:val="num" w:pos="6480"/>
        </w:tabs>
        <w:ind w:left="6480" w:hanging="360"/>
      </w:pPr>
      <w:rPr>
        <w:rFonts w:ascii="Arial" w:hAnsi="Arial"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18"/>
  </w:num>
  <w:num w:numId="5">
    <w:abstractNumId w:val="8"/>
  </w:num>
  <w:num w:numId="6">
    <w:abstractNumId w:val="29"/>
  </w:num>
  <w:num w:numId="7">
    <w:abstractNumId w:val="4"/>
  </w:num>
  <w:num w:numId="8">
    <w:abstractNumId w:val="20"/>
  </w:num>
  <w:num w:numId="9">
    <w:abstractNumId w:val="13"/>
  </w:num>
  <w:num w:numId="10">
    <w:abstractNumId w:val="28"/>
  </w:num>
  <w:num w:numId="11">
    <w:abstractNumId w:val="30"/>
  </w:num>
  <w:num w:numId="12">
    <w:abstractNumId w:val="32"/>
  </w:num>
  <w:num w:numId="13">
    <w:abstractNumId w:val="15"/>
  </w:num>
  <w:num w:numId="14">
    <w:abstractNumId w:val="16"/>
  </w:num>
  <w:num w:numId="15">
    <w:abstractNumId w:val="11"/>
  </w:num>
  <w:num w:numId="16">
    <w:abstractNumId w:val="26"/>
  </w:num>
  <w:num w:numId="17">
    <w:abstractNumId w:val="0"/>
  </w:num>
  <w:num w:numId="18">
    <w:abstractNumId w:val="12"/>
  </w:num>
  <w:num w:numId="19">
    <w:abstractNumId w:val="17"/>
  </w:num>
  <w:num w:numId="20">
    <w:abstractNumId w:val="14"/>
  </w:num>
  <w:num w:numId="21">
    <w:abstractNumId w:val="31"/>
  </w:num>
  <w:num w:numId="22">
    <w:abstractNumId w:val="7"/>
  </w:num>
  <w:num w:numId="23">
    <w:abstractNumId w:val="9"/>
  </w:num>
  <w:num w:numId="24">
    <w:abstractNumId w:val="27"/>
  </w:num>
  <w:num w:numId="25">
    <w:abstractNumId w:val="21"/>
  </w:num>
  <w:num w:numId="26">
    <w:abstractNumId w:val="27"/>
  </w:num>
  <w:num w:numId="27">
    <w:abstractNumId w:val="23"/>
  </w:num>
  <w:num w:numId="28">
    <w:abstractNumId w:val="10"/>
  </w:num>
  <w:num w:numId="29">
    <w:abstractNumId w:val="24"/>
  </w:num>
  <w:num w:numId="30">
    <w:abstractNumId w:val="5"/>
  </w:num>
  <w:num w:numId="31">
    <w:abstractNumId w:val="25"/>
  </w:num>
  <w:num w:numId="32">
    <w:abstractNumId w:val="1"/>
  </w:num>
  <w:num w:numId="33">
    <w:abstractNumId w:val="19"/>
  </w:num>
  <w:num w:numId="3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2B74"/>
    <w:rsid w:val="0001329C"/>
    <w:rsid w:val="00013E4A"/>
    <w:rsid w:val="00014364"/>
    <w:rsid w:val="0001585C"/>
    <w:rsid w:val="000162AE"/>
    <w:rsid w:val="00016747"/>
    <w:rsid w:val="00016A70"/>
    <w:rsid w:val="00016A7B"/>
    <w:rsid w:val="000177FD"/>
    <w:rsid w:val="000202A9"/>
    <w:rsid w:val="00020811"/>
    <w:rsid w:val="0002187C"/>
    <w:rsid w:val="00021F9A"/>
    <w:rsid w:val="000225C6"/>
    <w:rsid w:val="000227B9"/>
    <w:rsid w:val="00022DC7"/>
    <w:rsid w:val="00023285"/>
    <w:rsid w:val="00023B54"/>
    <w:rsid w:val="00023C39"/>
    <w:rsid w:val="00024790"/>
    <w:rsid w:val="00024886"/>
    <w:rsid w:val="00024C0E"/>
    <w:rsid w:val="00024E08"/>
    <w:rsid w:val="000258AC"/>
    <w:rsid w:val="000259FA"/>
    <w:rsid w:val="0002624C"/>
    <w:rsid w:val="000264B0"/>
    <w:rsid w:val="00026C32"/>
    <w:rsid w:val="00026E46"/>
    <w:rsid w:val="00026F12"/>
    <w:rsid w:val="000277A4"/>
    <w:rsid w:val="00030323"/>
    <w:rsid w:val="00030AAB"/>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213"/>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0FD"/>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CAB"/>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61"/>
    <w:rsid w:val="00106EBC"/>
    <w:rsid w:val="0010715C"/>
    <w:rsid w:val="00107581"/>
    <w:rsid w:val="00107936"/>
    <w:rsid w:val="00107B51"/>
    <w:rsid w:val="00107CB8"/>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91E"/>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97B93"/>
    <w:rsid w:val="001A1105"/>
    <w:rsid w:val="001A1B28"/>
    <w:rsid w:val="001A1B76"/>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533"/>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26D0"/>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A5F"/>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02D4"/>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84C"/>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6B88"/>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5CC"/>
    <w:rsid w:val="002C7896"/>
    <w:rsid w:val="002C7B97"/>
    <w:rsid w:val="002C7C48"/>
    <w:rsid w:val="002D045C"/>
    <w:rsid w:val="002D0FAD"/>
    <w:rsid w:val="002D1C40"/>
    <w:rsid w:val="002D1D73"/>
    <w:rsid w:val="002D228A"/>
    <w:rsid w:val="002D32E6"/>
    <w:rsid w:val="002D375A"/>
    <w:rsid w:val="002D3D37"/>
    <w:rsid w:val="002D4101"/>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47"/>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279"/>
    <w:rsid w:val="0032581C"/>
    <w:rsid w:val="00325E1A"/>
    <w:rsid w:val="00325F3F"/>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37"/>
    <w:rsid w:val="00334D80"/>
    <w:rsid w:val="00335BAF"/>
    <w:rsid w:val="00337700"/>
    <w:rsid w:val="00341432"/>
    <w:rsid w:val="00342A62"/>
    <w:rsid w:val="00342F37"/>
    <w:rsid w:val="003434AB"/>
    <w:rsid w:val="003435BC"/>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12A2"/>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2C6C"/>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3DB"/>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2FF5"/>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EF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DC0"/>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75E"/>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4D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E8E"/>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3D7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2B0"/>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6D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17BD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484"/>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42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A59"/>
    <w:rsid w:val="00886FCE"/>
    <w:rsid w:val="00887361"/>
    <w:rsid w:val="00891025"/>
    <w:rsid w:val="00891629"/>
    <w:rsid w:val="008919CA"/>
    <w:rsid w:val="0089277C"/>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C7FAC"/>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77C"/>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C7D"/>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1E5"/>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191"/>
    <w:rsid w:val="00991834"/>
    <w:rsid w:val="00991C56"/>
    <w:rsid w:val="0099271D"/>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5EF"/>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235"/>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25A"/>
    <w:rsid w:val="00A0646B"/>
    <w:rsid w:val="00A06CC2"/>
    <w:rsid w:val="00A07038"/>
    <w:rsid w:val="00A07114"/>
    <w:rsid w:val="00A079FE"/>
    <w:rsid w:val="00A10027"/>
    <w:rsid w:val="00A106ED"/>
    <w:rsid w:val="00A1077C"/>
    <w:rsid w:val="00A108F5"/>
    <w:rsid w:val="00A10AC3"/>
    <w:rsid w:val="00A10F53"/>
    <w:rsid w:val="00A11402"/>
    <w:rsid w:val="00A115EC"/>
    <w:rsid w:val="00A1186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6731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B87"/>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99"/>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73"/>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A1"/>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3883"/>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409"/>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B13"/>
    <w:rsid w:val="00B34D7A"/>
    <w:rsid w:val="00B35782"/>
    <w:rsid w:val="00B36050"/>
    <w:rsid w:val="00B361D7"/>
    <w:rsid w:val="00B3624C"/>
    <w:rsid w:val="00B36F2F"/>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1BB"/>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472"/>
    <w:rsid w:val="00B9653D"/>
    <w:rsid w:val="00B96A20"/>
    <w:rsid w:val="00B96C6F"/>
    <w:rsid w:val="00B96CE5"/>
    <w:rsid w:val="00B9753C"/>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7AC"/>
    <w:rsid w:val="00C11D7C"/>
    <w:rsid w:val="00C11E37"/>
    <w:rsid w:val="00C12C82"/>
    <w:rsid w:val="00C142F1"/>
    <w:rsid w:val="00C14733"/>
    <w:rsid w:val="00C1560F"/>
    <w:rsid w:val="00C1563B"/>
    <w:rsid w:val="00C15F47"/>
    <w:rsid w:val="00C160C4"/>
    <w:rsid w:val="00C1622C"/>
    <w:rsid w:val="00C162BF"/>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056"/>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DCB"/>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D2A"/>
    <w:rsid w:val="00C97E57"/>
    <w:rsid w:val="00CA0201"/>
    <w:rsid w:val="00CA07A6"/>
    <w:rsid w:val="00CA0B52"/>
    <w:rsid w:val="00CA0CC8"/>
    <w:rsid w:val="00CA18C6"/>
    <w:rsid w:val="00CA1FCF"/>
    <w:rsid w:val="00CA1FEA"/>
    <w:rsid w:val="00CA2219"/>
    <w:rsid w:val="00CA2950"/>
    <w:rsid w:val="00CA31F6"/>
    <w:rsid w:val="00CA44C2"/>
    <w:rsid w:val="00CA4774"/>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3B8"/>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127"/>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1F4"/>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6D2"/>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6F0"/>
    <w:rsid w:val="00E528F3"/>
    <w:rsid w:val="00E52BB7"/>
    <w:rsid w:val="00E5338C"/>
    <w:rsid w:val="00E535AE"/>
    <w:rsid w:val="00E54711"/>
    <w:rsid w:val="00E54A22"/>
    <w:rsid w:val="00E5533D"/>
    <w:rsid w:val="00E55433"/>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716"/>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E7C79"/>
    <w:rsid w:val="00EF082E"/>
    <w:rsid w:val="00EF0C0D"/>
    <w:rsid w:val="00EF1157"/>
    <w:rsid w:val="00EF11F9"/>
    <w:rsid w:val="00EF1E36"/>
    <w:rsid w:val="00EF21A6"/>
    <w:rsid w:val="00EF2DCF"/>
    <w:rsid w:val="00EF3138"/>
    <w:rsid w:val="00EF340E"/>
    <w:rsid w:val="00EF3802"/>
    <w:rsid w:val="00EF3C01"/>
    <w:rsid w:val="00EF3F6B"/>
    <w:rsid w:val="00EF4A57"/>
    <w:rsid w:val="00EF4B22"/>
    <w:rsid w:val="00EF4B53"/>
    <w:rsid w:val="00EF5240"/>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1F9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B8F"/>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1D77"/>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CF5"/>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753"/>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5A32"/>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PLChar">
    <w:name w:val="PL Char"/>
    <w:link w:val="PL"/>
    <w:qFormat/>
    <w:locked/>
    <w:rsid w:val="00886A59"/>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PLChar">
    <w:name w:val="PL Char"/>
    <w:link w:val="PL"/>
    <w:qFormat/>
    <w:locked/>
    <w:rsid w:val="00886A5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217010558">
      <w:bodyDiv w:val="1"/>
      <w:marLeft w:val="0"/>
      <w:marRight w:val="0"/>
      <w:marTop w:val="0"/>
      <w:marBottom w:val="0"/>
      <w:divBdr>
        <w:top w:val="none" w:sz="0" w:space="0" w:color="auto"/>
        <w:left w:val="none" w:sz="0" w:space="0" w:color="auto"/>
        <w:bottom w:val="none" w:sz="0" w:space="0" w:color="auto"/>
        <w:right w:val="none" w:sz="0" w:space="0" w:color="auto"/>
      </w:divBdr>
    </w:div>
    <w:div w:id="22939341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051306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7691137">
      <w:bodyDiv w:val="1"/>
      <w:marLeft w:val="0"/>
      <w:marRight w:val="0"/>
      <w:marTop w:val="0"/>
      <w:marBottom w:val="0"/>
      <w:divBdr>
        <w:top w:val="none" w:sz="0" w:space="0" w:color="auto"/>
        <w:left w:val="none" w:sz="0" w:space="0" w:color="auto"/>
        <w:bottom w:val="none" w:sz="0" w:space="0" w:color="auto"/>
        <w:right w:val="none" w:sz="0" w:space="0" w:color="auto"/>
      </w:divBdr>
      <w:divsChild>
        <w:div w:id="1932270949">
          <w:marLeft w:val="1166"/>
          <w:marRight w:val="0"/>
          <w:marTop w:val="86"/>
          <w:marBottom w:val="0"/>
          <w:divBdr>
            <w:top w:val="none" w:sz="0" w:space="0" w:color="auto"/>
            <w:left w:val="none" w:sz="0" w:space="0" w:color="auto"/>
            <w:bottom w:val="none" w:sz="0" w:space="0" w:color="auto"/>
            <w:right w:val="none" w:sz="0" w:space="0" w:color="auto"/>
          </w:divBdr>
        </w:div>
        <w:div w:id="1923027707">
          <w:marLeft w:val="1166"/>
          <w:marRight w:val="0"/>
          <w:marTop w:val="86"/>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1532082">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370767">
      <w:bodyDiv w:val="1"/>
      <w:marLeft w:val="0"/>
      <w:marRight w:val="0"/>
      <w:marTop w:val="0"/>
      <w:marBottom w:val="0"/>
      <w:divBdr>
        <w:top w:val="none" w:sz="0" w:space="0" w:color="auto"/>
        <w:left w:val="none" w:sz="0" w:space="0" w:color="auto"/>
        <w:bottom w:val="none" w:sz="0" w:space="0" w:color="auto"/>
        <w:right w:val="none" w:sz="0" w:space="0" w:color="auto"/>
      </w:divBdr>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64842223">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4121B-98E1-493B-8CE8-7C8E07E9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3408</TotalTime>
  <Pages>2</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5456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212</cp:revision>
  <cp:lastPrinted>2007-04-24T00:59:00Z</cp:lastPrinted>
  <dcterms:created xsi:type="dcterms:W3CDTF">2020-01-22T05:22:00Z</dcterms:created>
  <dcterms:modified xsi:type="dcterms:W3CDTF">2021-01-15T10:22:00Z</dcterms:modified>
</cp:coreProperties>
</file>